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B085" w14:textId="77777777" w:rsidR="004B7AAC" w:rsidRPr="00BC7C82" w:rsidRDefault="004B7AAC" w:rsidP="004734E2">
      <w:pPr>
        <w:jc w:val="both"/>
        <w:rPr>
          <w:rFonts w:ascii="Times New Roman" w:hAnsi="Times New Roman"/>
          <w:sz w:val="24"/>
          <w:szCs w:val="24"/>
        </w:rPr>
      </w:pPr>
    </w:p>
    <w:p w14:paraId="51B1BFDF" w14:textId="77777777" w:rsidR="004B7AAC" w:rsidRPr="00BC7C82" w:rsidRDefault="004B7AAC" w:rsidP="004734E2">
      <w:pPr>
        <w:jc w:val="both"/>
        <w:rPr>
          <w:rFonts w:ascii="Times New Roman" w:hAnsi="Times New Roman"/>
          <w:sz w:val="24"/>
          <w:szCs w:val="24"/>
        </w:rPr>
      </w:pPr>
    </w:p>
    <w:p w14:paraId="2B1ABAE2" w14:textId="77777777" w:rsidR="004B7AAC" w:rsidRPr="00BC7C82" w:rsidRDefault="004B7AAC" w:rsidP="004734E2">
      <w:pPr>
        <w:jc w:val="both"/>
        <w:rPr>
          <w:rFonts w:ascii="Times New Roman" w:hAnsi="Times New Roman"/>
          <w:sz w:val="24"/>
          <w:szCs w:val="24"/>
        </w:rPr>
      </w:pPr>
    </w:p>
    <w:p w14:paraId="3B804705" w14:textId="77777777" w:rsidR="004B7AAC" w:rsidRPr="00BC7C82" w:rsidRDefault="004B7AAC" w:rsidP="004734E2">
      <w:pPr>
        <w:jc w:val="both"/>
        <w:rPr>
          <w:rFonts w:ascii="Times New Roman" w:hAnsi="Times New Roman"/>
          <w:sz w:val="24"/>
          <w:szCs w:val="24"/>
        </w:rPr>
      </w:pPr>
    </w:p>
    <w:p w14:paraId="43315944" w14:textId="77777777" w:rsidR="004B7AAC" w:rsidRPr="00BC7C82" w:rsidRDefault="004B7AAC" w:rsidP="004734E2">
      <w:pPr>
        <w:jc w:val="both"/>
        <w:rPr>
          <w:rFonts w:ascii="Times New Roman" w:hAnsi="Times New Roman"/>
          <w:sz w:val="24"/>
          <w:szCs w:val="24"/>
        </w:rPr>
      </w:pPr>
    </w:p>
    <w:p w14:paraId="573A665C" w14:textId="77777777" w:rsidR="004B7AAC" w:rsidRPr="00B923F1" w:rsidRDefault="00AB1662" w:rsidP="00BC7C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POSTUP PŘI PODÁVÁNÍ, PROVĚŘOVÁNÍ A EVIDOVÁNÍ OZNÁMENÍ</w:t>
      </w:r>
    </w:p>
    <w:p w14:paraId="7675BD65" w14:textId="77777777" w:rsidR="004B7AAC" w:rsidRDefault="004B7AAC" w:rsidP="004734E2">
      <w:pPr>
        <w:jc w:val="center"/>
        <w:rPr>
          <w:rFonts w:ascii="Times New Roman" w:hAnsi="Times New Roman"/>
          <w:sz w:val="24"/>
          <w:szCs w:val="24"/>
        </w:rPr>
      </w:pPr>
    </w:p>
    <w:p w14:paraId="1DEFD410" w14:textId="77777777" w:rsidR="004B7AAC" w:rsidRDefault="004B7AAC" w:rsidP="004734E2">
      <w:pPr>
        <w:jc w:val="center"/>
        <w:rPr>
          <w:rFonts w:ascii="Times New Roman" w:hAnsi="Times New Roman"/>
          <w:sz w:val="24"/>
          <w:szCs w:val="24"/>
        </w:rPr>
      </w:pPr>
    </w:p>
    <w:p w14:paraId="14A733C5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6D79CAC1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7464452C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45BE9AF3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2"/>
        <w:gridCol w:w="6870"/>
      </w:tblGrid>
      <w:tr w:rsidR="004B7AAC" w:rsidRPr="003549D1" w14:paraId="5546ECE7" w14:textId="77777777" w:rsidTr="003B5E58">
        <w:tc>
          <w:tcPr>
            <w:tcW w:w="2198" w:type="dxa"/>
            <w:tcBorders>
              <w:top w:val="single" w:sz="12" w:space="0" w:color="auto"/>
              <w:bottom w:val="single" w:sz="12" w:space="0" w:color="auto"/>
            </w:tcBorders>
          </w:tcPr>
          <w:p w14:paraId="3C4B40C2" w14:textId="77777777" w:rsidR="004B7AAC" w:rsidRPr="003549D1" w:rsidRDefault="004B7AAC" w:rsidP="003549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Dokument závazný</w:t>
            </w:r>
            <w:r w:rsidRPr="003549D1">
              <w:rPr>
                <w:rFonts w:ascii="Times New Roman" w:hAnsi="Times New Roman"/>
                <w:b/>
                <w:sz w:val="18"/>
                <w:szCs w:val="18"/>
              </w:rPr>
              <w:t xml:space="preserve"> pro:</w:t>
            </w:r>
          </w:p>
        </w:tc>
        <w:tc>
          <w:tcPr>
            <w:tcW w:w="7014" w:type="dxa"/>
            <w:tcBorders>
              <w:top w:val="single" w:sz="12" w:space="0" w:color="auto"/>
              <w:bottom w:val="single" w:sz="12" w:space="0" w:color="auto"/>
            </w:tcBorders>
          </w:tcPr>
          <w:p w14:paraId="2E001C35" w14:textId="77777777" w:rsidR="004B7AAC" w:rsidRPr="003549D1" w:rsidRDefault="00AB1662" w:rsidP="003549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1, 2, 3, 4, 5, 7, 8, 9</w:t>
            </w:r>
          </w:p>
        </w:tc>
      </w:tr>
    </w:tbl>
    <w:p w14:paraId="1CFB36FB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6C790596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79D8337D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763C471B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0180CB07" w14:textId="77777777" w:rsidR="004B7AAC" w:rsidRPr="00BC7C82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2"/>
        <w:gridCol w:w="1922"/>
        <w:gridCol w:w="2209"/>
        <w:gridCol w:w="1525"/>
        <w:gridCol w:w="1164"/>
      </w:tblGrid>
      <w:tr w:rsidR="004B7AAC" w:rsidRPr="003549D1" w14:paraId="6CB390C1" w14:textId="77777777" w:rsidTr="00BC7C82">
        <w:trPr>
          <w:trHeight w:val="323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97487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F84699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Jméno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B91B92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Podpis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638E86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Datum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5F8664" w14:textId="77777777" w:rsidR="004B7AAC" w:rsidRPr="00BC7C82" w:rsidRDefault="004B7AAC" w:rsidP="0033437D">
            <w:pPr>
              <w:keepNext/>
              <w:spacing w:before="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Místo č. </w:t>
            </w:r>
          </w:p>
        </w:tc>
      </w:tr>
      <w:tr w:rsidR="004B7AAC" w:rsidRPr="003549D1" w14:paraId="27BA14AC" w14:textId="77777777" w:rsidTr="00BC7C82">
        <w:trPr>
          <w:trHeight w:hRule="exact" w:val="454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C521A4" w14:textId="77777777" w:rsidR="004B7AAC" w:rsidRPr="00BC7C82" w:rsidRDefault="004B7AAC" w:rsidP="00BC7C82">
            <w:pPr>
              <w:keepNext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Vypracoval: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A86F37" w14:textId="77777777" w:rsidR="004B7AAC" w:rsidRPr="00AB1662" w:rsidRDefault="00AB1662" w:rsidP="00681164">
            <w:pPr>
              <w:keepNext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662">
              <w:rPr>
                <w:rStyle w:val="Siln"/>
                <w:rFonts w:ascii="Times New Roman" w:hAnsi="Times New Roman"/>
                <w:color w:val="404040"/>
                <w:sz w:val="24"/>
                <w:szCs w:val="24"/>
                <w:shd w:val="clear" w:color="auto" w:fill="FFFFFF"/>
              </w:rPr>
              <w:t>Lexnova s.r.o.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</w:tcBorders>
            <w:vAlign w:val="center"/>
          </w:tcPr>
          <w:p w14:paraId="40BF5444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nil"/>
            </w:tcBorders>
            <w:vAlign w:val="center"/>
          </w:tcPr>
          <w:p w14:paraId="071092E4" w14:textId="77777777" w:rsidR="004B7AAC" w:rsidRPr="00BC7C82" w:rsidRDefault="00AB1662" w:rsidP="0033437D">
            <w:pPr>
              <w:keepNext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26.10.2023</w:t>
            </w:r>
          </w:p>
        </w:tc>
        <w:tc>
          <w:tcPr>
            <w:tcW w:w="1184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1DFF4AB" w14:textId="77777777" w:rsidR="004B7AAC" w:rsidRPr="00BC7C82" w:rsidRDefault="004B7AAC" w:rsidP="0033437D">
            <w:pPr>
              <w:keepNext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7AAC" w:rsidRPr="003549D1" w14:paraId="4018C21E" w14:textId="77777777" w:rsidTr="00BC7C82">
        <w:trPr>
          <w:trHeight w:hRule="exact" w:val="454"/>
        </w:trPr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B7C814" w14:textId="77777777" w:rsidR="004B7AAC" w:rsidRPr="00BC7C82" w:rsidRDefault="004B7AAC" w:rsidP="003A78A2">
            <w:pPr>
              <w:keepNext/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Přezkoumal a schválil:</w:t>
            </w:r>
          </w:p>
        </w:tc>
        <w:tc>
          <w:tcPr>
            <w:tcW w:w="1955" w:type="dxa"/>
            <w:tcBorders>
              <w:left w:val="single" w:sz="12" w:space="0" w:color="auto"/>
            </w:tcBorders>
            <w:vAlign w:val="center"/>
          </w:tcPr>
          <w:p w14:paraId="2D836695" w14:textId="77777777" w:rsidR="004B7AAC" w:rsidRPr="00BC7C82" w:rsidRDefault="00AB1662" w:rsidP="00681164">
            <w:pPr>
              <w:keepNext/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Mgr. Zorka Müllerová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5032844" w14:textId="77777777" w:rsidR="004B7AAC" w:rsidRPr="00BC7C82" w:rsidRDefault="004B7AAC" w:rsidP="0033437D">
            <w:pPr>
              <w:keepNext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nil"/>
            </w:tcBorders>
            <w:vAlign w:val="center"/>
          </w:tcPr>
          <w:p w14:paraId="052C6CC8" w14:textId="77777777" w:rsidR="004B7AAC" w:rsidRPr="00BC7C82" w:rsidRDefault="00AB1662" w:rsidP="0033437D">
            <w:pPr>
              <w:keepNext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26.10.2023</w:t>
            </w:r>
          </w:p>
        </w:tc>
        <w:tc>
          <w:tcPr>
            <w:tcW w:w="11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455F15A" w14:textId="77777777" w:rsidR="004B7AAC" w:rsidRPr="00BC7C82" w:rsidRDefault="004B7AAC" w:rsidP="0033437D">
            <w:pPr>
              <w:keepNext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B7AAC" w:rsidRPr="003549D1" w14:paraId="1B26CBBD" w14:textId="77777777" w:rsidTr="00BC7C82">
        <w:trPr>
          <w:trHeight w:hRule="exact" w:val="454"/>
        </w:trPr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BCA20" w14:textId="77777777" w:rsidR="004B7AAC" w:rsidRPr="00BC7C82" w:rsidRDefault="004B7AAC" w:rsidP="00BC7C8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C7C82">
              <w:rPr>
                <w:rFonts w:ascii="Times New Roman" w:hAnsi="Times New Roman"/>
                <w:b/>
                <w:sz w:val="18"/>
                <w:szCs w:val="18"/>
              </w:rPr>
              <w:t>Správce dokumentu:</w:t>
            </w:r>
          </w:p>
        </w:tc>
        <w:tc>
          <w:tcPr>
            <w:tcW w:w="19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5DD34" w14:textId="77777777" w:rsidR="004B7AAC" w:rsidRPr="00BC7C82" w:rsidRDefault="00AB1662" w:rsidP="00681164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Mgr. Zuzana Kvapilová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  <w:vAlign w:val="center"/>
          </w:tcPr>
          <w:p w14:paraId="3F63FAD8" w14:textId="77777777" w:rsidR="004B7AAC" w:rsidRPr="00BC7C82" w:rsidRDefault="004B7AAC" w:rsidP="0033437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nil"/>
              <w:bottom w:val="single" w:sz="12" w:space="0" w:color="auto"/>
            </w:tcBorders>
            <w:vAlign w:val="center"/>
          </w:tcPr>
          <w:p w14:paraId="799AF9F8" w14:textId="77777777" w:rsidR="004B7AAC" w:rsidRPr="00BC7C82" w:rsidRDefault="00AB1662" w:rsidP="0033437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26.10.2023</w:t>
            </w:r>
          </w:p>
        </w:tc>
        <w:tc>
          <w:tcPr>
            <w:tcW w:w="11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74A690" w14:textId="77777777" w:rsidR="004B7AAC" w:rsidRPr="00BC7C82" w:rsidRDefault="004B7AAC" w:rsidP="0033437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3A62DAF1" w14:textId="77777777" w:rsidR="004B7AAC" w:rsidRDefault="004B7AAC" w:rsidP="00BC7C82">
      <w:pPr>
        <w:jc w:val="both"/>
        <w:rPr>
          <w:rFonts w:ascii="Times New Roman" w:hAnsi="Times New Roman"/>
          <w:sz w:val="24"/>
          <w:szCs w:val="24"/>
        </w:rPr>
      </w:pPr>
    </w:p>
    <w:p w14:paraId="7D761BC0" w14:textId="77777777" w:rsidR="00AB1662" w:rsidRDefault="004B7AAC" w:rsidP="00AB1662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138A8A" w14:textId="77777777" w:rsidR="00AB1662" w:rsidRPr="00AB1662" w:rsidRDefault="00AB1662" w:rsidP="00AB16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1662">
        <w:rPr>
          <w:rFonts w:ascii="Times New Roman" w:hAnsi="Times New Roman"/>
          <w:b/>
          <w:sz w:val="24"/>
          <w:szCs w:val="24"/>
        </w:rPr>
        <w:t>Článek I</w:t>
      </w:r>
    </w:p>
    <w:p w14:paraId="03B6984B" w14:textId="77777777" w:rsidR="00AB1662" w:rsidRPr="00AB1662" w:rsidRDefault="00AB1662" w:rsidP="00AB1662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1662">
        <w:rPr>
          <w:rFonts w:ascii="Times New Roman" w:hAnsi="Times New Roman"/>
          <w:b/>
          <w:sz w:val="24"/>
          <w:szCs w:val="24"/>
        </w:rPr>
        <w:t>Rozsah působnost</w:t>
      </w:r>
      <w:r>
        <w:rPr>
          <w:rFonts w:ascii="Times New Roman" w:hAnsi="Times New Roman"/>
          <w:b/>
          <w:sz w:val="24"/>
          <w:szCs w:val="24"/>
        </w:rPr>
        <w:t>i</w:t>
      </w:r>
    </w:p>
    <w:p w14:paraId="0EFD25A7" w14:textId="77777777" w:rsidR="00AB1662" w:rsidRPr="00AB1662" w:rsidRDefault="00AB1662" w:rsidP="00AB1662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</w:pPr>
      <w:r w:rsidRPr="00AB1662">
        <w:t xml:space="preserve">Tento </w:t>
      </w:r>
      <w:r>
        <w:t>vnitřní</w:t>
      </w:r>
      <w:r w:rsidRPr="00AB1662">
        <w:t xml:space="preserve"> předpis </w:t>
      </w:r>
      <w:r w:rsidR="0008009D">
        <w:t>(dále jen „Předpis“)</w:t>
      </w:r>
      <w:r w:rsidRPr="00AB1662">
        <w:t>upravuje postup při podáv</w:t>
      </w:r>
      <w:r>
        <w:t>á</w:t>
      </w:r>
      <w:r w:rsidRPr="00AB1662">
        <w:t>ní, prověřování a evidovaní oznámení v souladu s platnou a účinnou legislativou, zejména pak v souladu se zákonem č.</w:t>
      </w:r>
      <w:r>
        <w:t> </w:t>
      </w:r>
      <w:r w:rsidRPr="00AB1662">
        <w:t xml:space="preserve">171/2023 Sb., o ochraně oznamovatelů a směrnicí Evropského parlamentu a Rady EU) 2019/1937 ze dne 23. října 2019 o ochraně osob, které oznamují porušení práva Unie. </w:t>
      </w:r>
    </w:p>
    <w:p w14:paraId="209A382F" w14:textId="77777777" w:rsidR="00AB1662" w:rsidRPr="00AB1662" w:rsidRDefault="00AB1662" w:rsidP="00AB1662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</w:pPr>
      <w:r w:rsidRPr="00AB1662">
        <w:t>Všichni zaměstnanci jsou povinni řídit se při podávání, prověřování a evidování oznámení touto Směrnicí a souvisejícími právními předpisy.</w:t>
      </w:r>
    </w:p>
    <w:p w14:paraId="576A259C" w14:textId="77777777" w:rsidR="00AB1662" w:rsidRPr="00AB1662" w:rsidRDefault="00AB1662" w:rsidP="00AB1662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</w:pPr>
      <w:r w:rsidRPr="00AB1662">
        <w:t>Směrnice upravuje postup při:</w:t>
      </w:r>
    </w:p>
    <w:p w14:paraId="1E31B6E7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a) podávání oznámení;</w:t>
      </w:r>
    </w:p>
    <w:p w14:paraId="74427E9A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b) prověřování oznámení;</w:t>
      </w:r>
    </w:p>
    <w:p w14:paraId="35FFCD1C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c) zachování mlčenlivosti o totožnosti oznamovatele;</w:t>
      </w:r>
    </w:p>
    <w:p w14:paraId="316C8C0E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d) evidování oznámení;</w:t>
      </w:r>
    </w:p>
    <w:p w14:paraId="2C45C99B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e) seznamování oznamovatele s výsledkem prověření jeho oznámení;</w:t>
      </w:r>
    </w:p>
    <w:p w14:paraId="0C5414F5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  <w:r w:rsidRPr="00AB1662">
        <w:rPr>
          <w:rFonts w:ascii="Times New Roman" w:hAnsi="Times New Roman"/>
          <w:sz w:val="24"/>
          <w:szCs w:val="24"/>
        </w:rPr>
        <w:t>f) zpracování osobních údajů uvedených v oznámení.</w:t>
      </w:r>
    </w:p>
    <w:p w14:paraId="10B49FB9" w14:textId="77777777" w:rsidR="00AB1662" w:rsidRPr="00AB1662" w:rsidRDefault="00AB1662" w:rsidP="00AB1662">
      <w:pPr>
        <w:ind w:left="426"/>
        <w:contextualSpacing/>
        <w:rPr>
          <w:rFonts w:ascii="Times New Roman" w:hAnsi="Times New Roman"/>
          <w:sz w:val="24"/>
          <w:szCs w:val="24"/>
        </w:rPr>
      </w:pPr>
    </w:p>
    <w:p w14:paraId="7C602FD4" w14:textId="77777777" w:rsidR="00AB1662" w:rsidRPr="00AB1662" w:rsidRDefault="00AB1662" w:rsidP="00AB1662">
      <w:pPr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AB1662">
        <w:rPr>
          <w:rFonts w:ascii="Times New Roman" w:hAnsi="Times New Roman"/>
          <w:b/>
          <w:bCs/>
          <w:color w:val="000000"/>
          <w:sz w:val="24"/>
          <w:szCs w:val="24"/>
        </w:rPr>
        <w:t>Článek II</w:t>
      </w:r>
    </w:p>
    <w:p w14:paraId="1117DDFE" w14:textId="77777777" w:rsidR="00AB1662" w:rsidRPr="00AB1662" w:rsidRDefault="00AB1662" w:rsidP="00AB1662">
      <w:pPr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Základní pojmy</w:t>
      </w:r>
    </w:p>
    <w:p w14:paraId="5BAC040E" w14:textId="77777777" w:rsidR="00AB1662" w:rsidRPr="00AB1662" w:rsidRDefault="00AB1662" w:rsidP="00AB1662">
      <w:pPr>
        <w:pStyle w:val="Odstavecseseznamem"/>
        <w:numPr>
          <w:ilvl w:val="0"/>
          <w:numId w:val="12"/>
        </w:numPr>
        <w:contextualSpacing w:val="0"/>
        <w:jc w:val="both"/>
      </w:pPr>
      <w:r w:rsidRPr="00AB1662">
        <w:t>Oznamovatelem ve smyslu Směrnice je fyzická osoba, která se v souvislosti s prací nebo jinou obdobnou činností dozvěděla o protiprávním jednání, které porušuje právní předpis spadající do jedné z oblastí vymezených platnou a účinnou legislativou.</w:t>
      </w:r>
    </w:p>
    <w:p w14:paraId="7124826C" w14:textId="77777777" w:rsidR="00AB1662" w:rsidRPr="00AB1662" w:rsidRDefault="00AB1662" w:rsidP="00EF1431">
      <w:pPr>
        <w:pStyle w:val="Odstavecseseznamem"/>
        <w:numPr>
          <w:ilvl w:val="0"/>
          <w:numId w:val="12"/>
        </w:numPr>
        <w:contextualSpacing w:val="0"/>
        <w:jc w:val="both"/>
      </w:pPr>
      <w:r w:rsidRPr="00AB1662">
        <w:t xml:space="preserve">Prací nebo jinou obdobnou činností se rozumí: </w:t>
      </w:r>
    </w:p>
    <w:p w14:paraId="20AC544F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závislá práce vykonávaná v základním pracovněprávním vztahu;</w:t>
      </w:r>
    </w:p>
    <w:p w14:paraId="0E2B23E8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 xml:space="preserve">služba; </w:t>
      </w:r>
    </w:p>
    <w:p w14:paraId="280D4084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 xml:space="preserve">samostatná výdělečná činnost; </w:t>
      </w:r>
    </w:p>
    <w:p w14:paraId="1F70DB80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 xml:space="preserve">výkon práv spojených s účastí v právnické osobě; </w:t>
      </w:r>
    </w:p>
    <w:p w14:paraId="47A18548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výkon funkce člena orgánu právnické osoby;</w:t>
      </w:r>
    </w:p>
    <w:p w14:paraId="1A82F573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plnění úkolů v rámci činnosti právnické osoby, v jejím zájmu, jejím jménem nebo na její účet;</w:t>
      </w:r>
    </w:p>
    <w:p w14:paraId="2D0EEB89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správa svěřenského fondu;</w:t>
      </w:r>
    </w:p>
    <w:p w14:paraId="306EA76F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 xml:space="preserve">dobrovolnická činnost; </w:t>
      </w:r>
    </w:p>
    <w:p w14:paraId="201A1DCD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odborná praxe a stáž;</w:t>
      </w:r>
    </w:p>
    <w:p w14:paraId="24F5F819" w14:textId="77777777" w:rsidR="00AB1662" w:rsidRPr="00AB1662" w:rsidRDefault="00AB1662" w:rsidP="00EF1431">
      <w:pPr>
        <w:pStyle w:val="Odstavecseseznamem"/>
        <w:numPr>
          <w:ilvl w:val="0"/>
          <w:numId w:val="13"/>
        </w:numPr>
        <w:ind w:left="709" w:hanging="359"/>
        <w:contextualSpacing w:val="0"/>
        <w:jc w:val="both"/>
      </w:pPr>
      <w:r w:rsidRPr="00AB1662">
        <w:t>výkon práv a povinností vyplývajících ze smlouvy, jejímž předmětem je poskytování dodávek, služeb, stavebních prací nebo jiného obdobného plnění.</w:t>
      </w:r>
    </w:p>
    <w:p w14:paraId="0B3B9A85" w14:textId="77777777" w:rsidR="00AB1662" w:rsidRPr="00AB1662" w:rsidRDefault="00AB1662" w:rsidP="00AB1662">
      <w:pPr>
        <w:pStyle w:val="Odstavecseseznamem"/>
        <w:numPr>
          <w:ilvl w:val="0"/>
          <w:numId w:val="12"/>
        </w:numPr>
        <w:tabs>
          <w:tab w:val="num" w:pos="426"/>
        </w:tabs>
        <w:contextualSpacing w:val="0"/>
        <w:jc w:val="both"/>
      </w:pPr>
      <w:r w:rsidRPr="00AB1662">
        <w:t xml:space="preserve">Oznámení je informace, včetně důvodných podezření, o skutečných či možných porušeních, k nimž došlo nebo velmi pravděpodobně dojde v organizaci, ve které oznamující osoba pracuje nebo pracovala, či v jiné organizaci, s níž oznamující osoba je </w:t>
      </w:r>
      <w:r w:rsidRPr="00AB1662">
        <w:lastRenderedPageBreak/>
        <w:t xml:space="preserve">nebo byla v kontaktu na základě své pracovní činnosti, a o pokusech o utajení takových porušení. </w:t>
      </w:r>
    </w:p>
    <w:p w14:paraId="08A3A614" w14:textId="77777777" w:rsidR="00AB1662" w:rsidRPr="00AB1662" w:rsidRDefault="00AB1662" w:rsidP="00AB1662">
      <w:pPr>
        <w:pStyle w:val="Odstavecseseznamem"/>
        <w:numPr>
          <w:ilvl w:val="0"/>
          <w:numId w:val="12"/>
        </w:numPr>
        <w:tabs>
          <w:tab w:val="num" w:pos="426"/>
        </w:tabs>
        <w:contextualSpacing w:val="0"/>
        <w:jc w:val="both"/>
      </w:pPr>
      <w:r w:rsidRPr="00AB1662">
        <w:t>Příslušná osoba přijímá a posuzuje oznámení prostřednictvím vnitřního oznamovacího systému a navrhuje opatření k nápravě nebo předejití protiprávního stavu na základě těchto oznámení, přičemž dbá na ochranu totožnosti oznamovatele. Dále plní pokyny povinného subjektu, zachovává nestrannost při výkonu své činnosti a dodržuje mlčenlivost o skutečnostech, které se dozvěděla při svém působení, i po jeho ukončení, pokud to zákon nestanoví jinak.</w:t>
      </w:r>
    </w:p>
    <w:p w14:paraId="092704DE" w14:textId="77777777" w:rsidR="00AB1662" w:rsidRPr="00AB1662" w:rsidRDefault="00AB1662" w:rsidP="00AB1662">
      <w:pPr>
        <w:pStyle w:val="Odstavecseseznamem"/>
        <w:numPr>
          <w:ilvl w:val="0"/>
          <w:numId w:val="12"/>
        </w:numPr>
        <w:contextualSpacing w:val="0"/>
        <w:jc w:val="both"/>
      </w:pPr>
      <w:r w:rsidRPr="00AB1662">
        <w:t>Příslušnými osobami jsou:</w:t>
      </w:r>
    </w:p>
    <w:p w14:paraId="38F26395" w14:textId="77777777" w:rsidR="00AB1662" w:rsidRPr="00AB1662" w:rsidRDefault="00EF1431" w:rsidP="00EF1431">
      <w:pPr>
        <w:pStyle w:val="Odstavecseseznamem"/>
        <w:numPr>
          <w:ilvl w:val="0"/>
          <w:numId w:val="14"/>
        </w:numPr>
        <w:ind w:left="1133" w:hanging="425"/>
        <w:contextualSpacing w:val="0"/>
        <w:jc w:val="both"/>
      </w:pPr>
      <w:r>
        <w:t>Mgr. Zuzana Kvapilová</w:t>
      </w:r>
    </w:p>
    <w:p w14:paraId="45E3280A" w14:textId="77777777" w:rsidR="00AB1662" w:rsidRPr="00AB1662" w:rsidRDefault="00AB1662" w:rsidP="00EF1431">
      <w:pPr>
        <w:pStyle w:val="Odstavecseseznamem"/>
        <w:ind w:left="851" w:firstLine="283"/>
        <w:contextualSpacing w:val="0"/>
        <w:jc w:val="both"/>
      </w:pPr>
      <w:r w:rsidRPr="00AB1662">
        <w:t xml:space="preserve">Kontakt: </w:t>
      </w:r>
      <w:hyperlink r:id="rId7" w:history="1">
        <w:r w:rsidR="00EF1431" w:rsidRPr="00590906">
          <w:rPr>
            <w:rStyle w:val="Hypertextovodkaz"/>
          </w:rPr>
          <w:t>metodik@ddhorice.cz</w:t>
        </w:r>
      </w:hyperlink>
      <w:r w:rsidR="00EF1431">
        <w:t>, 734 449 496</w:t>
      </w:r>
    </w:p>
    <w:p w14:paraId="3683EA77" w14:textId="77777777" w:rsidR="00AB1662" w:rsidRPr="00AB1662" w:rsidRDefault="00AB1662" w:rsidP="00EF1431">
      <w:pPr>
        <w:pStyle w:val="Odstavecseseznamem"/>
        <w:numPr>
          <w:ilvl w:val="0"/>
          <w:numId w:val="14"/>
        </w:numPr>
        <w:ind w:left="1133" w:hanging="425"/>
        <w:contextualSpacing w:val="0"/>
        <w:jc w:val="both"/>
      </w:pPr>
      <w:r w:rsidRPr="00AB1662">
        <w:t>JUDr. Robert Pecka, externista</w:t>
      </w:r>
    </w:p>
    <w:p w14:paraId="7DC6A11B" w14:textId="77777777" w:rsidR="00AB1662" w:rsidRPr="00AB1662" w:rsidRDefault="00AB1662" w:rsidP="00EF1431">
      <w:pPr>
        <w:pStyle w:val="Odstavecseseznamem"/>
        <w:ind w:left="1133"/>
        <w:contextualSpacing w:val="0"/>
        <w:jc w:val="both"/>
      </w:pPr>
      <w:r w:rsidRPr="00AB1662">
        <w:t>Kontakt: </w:t>
      </w:r>
      <w:r w:rsidR="00EF1431">
        <w:t>pecka@lexnova.</w:t>
      </w:r>
      <w:r w:rsidRPr="00AB1662">
        <w:t>cz, 737 209 716</w:t>
      </w:r>
    </w:p>
    <w:p w14:paraId="481F8CC2" w14:textId="77777777" w:rsidR="00AB1662" w:rsidRPr="00EF1431" w:rsidRDefault="00AB1662" w:rsidP="00EF1431">
      <w:pPr>
        <w:ind w:left="425"/>
        <w:rPr>
          <w:rFonts w:ascii="Times New Roman" w:hAnsi="Times New Roman"/>
          <w:sz w:val="24"/>
          <w:szCs w:val="24"/>
        </w:rPr>
      </w:pPr>
    </w:p>
    <w:p w14:paraId="7D67C35E" w14:textId="77777777" w:rsidR="00EF1431" w:rsidRPr="00EF1431" w:rsidRDefault="00EF1431" w:rsidP="00EF1431">
      <w:pPr>
        <w:ind w:lef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1431">
        <w:rPr>
          <w:rFonts w:ascii="Times New Roman" w:hAnsi="Times New Roman"/>
          <w:b/>
          <w:sz w:val="24"/>
          <w:szCs w:val="24"/>
        </w:rPr>
        <w:t>Článek III</w:t>
      </w:r>
    </w:p>
    <w:p w14:paraId="10BEE5A3" w14:textId="77777777" w:rsidR="00AB1662" w:rsidRPr="00EF1431" w:rsidRDefault="00AB1662" w:rsidP="00EF1431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F1431">
        <w:rPr>
          <w:rFonts w:ascii="Times New Roman" w:hAnsi="Times New Roman"/>
          <w:b/>
          <w:sz w:val="24"/>
          <w:szCs w:val="24"/>
        </w:rPr>
        <w:t>Způsob podávání oznámení</w:t>
      </w:r>
    </w:p>
    <w:p w14:paraId="067C54B1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 xml:space="preserve">Oznámení se podává přes </w:t>
      </w:r>
      <w:hyperlink r:id="rId8" w:history="1">
        <w:r w:rsidRPr="00EF1431">
          <w:t>www.oznam.to</w:t>
        </w:r>
      </w:hyperlink>
      <w:r w:rsidRPr="00EF1431">
        <w:t>, po zadání PINu: T7Z6</w:t>
      </w:r>
    </w:p>
    <w:p w14:paraId="6AC9BFCC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>Oznámení lze taky podat písemně, ústně a telefonicky. </w:t>
      </w:r>
    </w:p>
    <w:p w14:paraId="58CFE979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>Písemné oznámení se podává příslušné osobě nebo zasílá na adresu: Riegrova 2111, 508</w:t>
      </w:r>
      <w:r w:rsidR="00EF1431">
        <w:t>  </w:t>
      </w:r>
      <w:r w:rsidRPr="00EF1431">
        <w:t xml:space="preserve">01 Hořice. Obálku je nutné označit slovem „Whistleblowing“. </w:t>
      </w:r>
    </w:p>
    <w:p w14:paraId="3B3CA43E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>Oznámení ústní formou do záznamu lze uskutečnit po domluvě u příslušné osoby. </w:t>
      </w:r>
    </w:p>
    <w:p w14:paraId="2075BDD6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>Telefonické oznámení lze uskutečnit na telefonním čísle příslušné osoby. Příslušná osoba vyhotoví záznam.</w:t>
      </w:r>
    </w:p>
    <w:p w14:paraId="60007004" w14:textId="77777777" w:rsidR="00AB1662" w:rsidRPr="00EF1431" w:rsidRDefault="00AB1662" w:rsidP="00EF1431">
      <w:pPr>
        <w:pStyle w:val="Odstavecseseznamem"/>
        <w:numPr>
          <w:ilvl w:val="0"/>
          <w:numId w:val="15"/>
        </w:numPr>
        <w:contextualSpacing w:val="0"/>
        <w:jc w:val="both"/>
      </w:pPr>
      <w:r w:rsidRPr="00EF1431">
        <w:t>Oznamovatel obdrží potvrzení o přijetí oznámení do 7 dní.  </w:t>
      </w:r>
    </w:p>
    <w:p w14:paraId="0BD628EA" w14:textId="77777777" w:rsidR="00AB1662" w:rsidRPr="00EF1431" w:rsidRDefault="00AB1662" w:rsidP="0008009D">
      <w:pPr>
        <w:ind w:left="425"/>
        <w:rPr>
          <w:rFonts w:ascii="Times New Roman" w:hAnsi="Times New Roman"/>
          <w:sz w:val="24"/>
          <w:szCs w:val="24"/>
        </w:rPr>
      </w:pPr>
    </w:p>
    <w:p w14:paraId="31EC5C38" w14:textId="77777777" w:rsidR="00AB1662" w:rsidRPr="0008009D" w:rsidRDefault="00AB1662" w:rsidP="0008009D">
      <w:pPr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08009D">
        <w:rPr>
          <w:rFonts w:ascii="Times New Roman" w:hAnsi="Times New Roman"/>
          <w:b/>
          <w:sz w:val="24"/>
          <w:szCs w:val="24"/>
        </w:rPr>
        <w:t>Článek IV</w:t>
      </w:r>
      <w:r w:rsidRPr="0008009D">
        <w:rPr>
          <w:rFonts w:ascii="Times New Roman" w:hAnsi="Times New Roman"/>
          <w:b/>
          <w:sz w:val="24"/>
          <w:szCs w:val="24"/>
        </w:rPr>
        <w:br/>
        <w:t>Prověřování oznámení a</w:t>
      </w:r>
      <w:r w:rsidRPr="0008009D">
        <w:rPr>
          <w:b/>
        </w:rPr>
        <w:t> </w:t>
      </w:r>
      <w:r w:rsidRPr="0008009D">
        <w:rPr>
          <w:rFonts w:ascii="Times New Roman" w:hAnsi="Times New Roman"/>
          <w:b/>
          <w:sz w:val="24"/>
          <w:szCs w:val="24"/>
        </w:rPr>
        <w:t>oprávnění příslušné osoby</w:t>
      </w:r>
    </w:p>
    <w:p w14:paraId="539AA78F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 xml:space="preserve">K prověřování oznámení je kompetentní příslušná osoba podle </w:t>
      </w:r>
      <w:r w:rsidR="0008009D">
        <w:t>Č</w:t>
      </w:r>
      <w:r w:rsidRPr="0008009D">
        <w:t>l. II. </w:t>
      </w:r>
      <w:r w:rsidR="0008009D">
        <w:t>tohoto Předpisu</w:t>
      </w:r>
      <w:r w:rsidRPr="0008009D">
        <w:t>.</w:t>
      </w:r>
    </w:p>
    <w:p w14:paraId="6F1B0345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Při šetření oznámení se vychází z jeho obsahu, bez ohledu na jeho označení.</w:t>
      </w:r>
    </w:p>
    <w:p w14:paraId="7A59649A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 xml:space="preserve">Pokud z obsahu oznámení vyplývá, že se nejedná o oznámení podle </w:t>
      </w:r>
      <w:r w:rsidR="0008009D">
        <w:t>tohoto Předpisu</w:t>
      </w:r>
      <w:r w:rsidRPr="0008009D">
        <w:t>, ale k vyřízení podání je příslušný jiný orgán, příslušná osoba oznámení neprodleně postoupí tomuto orgánu. O této skutečnosti neprodleně informuje oznamovatele, s výjimkou anonymního podnětu. </w:t>
      </w:r>
    </w:p>
    <w:p w14:paraId="52754F92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Příslušná osoba je povinna prověřit oznámení nejpozději do 90 dnů od jeho přijetí.</w:t>
      </w:r>
    </w:p>
    <w:p w14:paraId="797A75F8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V případě potřeby doplnění nebo upřesnění údajů obsažených v oznámení příslušná osoba neprodleně požádá oznamovatele o jejich doplnění nebo upřesnění.</w:t>
      </w:r>
    </w:p>
    <w:p w14:paraId="6A0C9471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 xml:space="preserve">O výsledku prověření oznámení sepíše příslušná osoba písemný záznam, v němž shrne skutečnosti, které uvádí oznamovatel, a zároveň se vyjádří ke každé skutečnosti, a to z </w:t>
      </w:r>
      <w:r w:rsidRPr="0008009D">
        <w:lastRenderedPageBreak/>
        <w:t xml:space="preserve">hlediska prověření pravdivosti tvrzených skutečností z hlediska posouzení jejich právní relevance ve vztahu k </w:t>
      </w:r>
      <w:r w:rsidR="0008009D">
        <w:t>Předpisu</w:t>
      </w:r>
      <w:r w:rsidRPr="0008009D">
        <w:t>.</w:t>
      </w:r>
    </w:p>
    <w:p w14:paraId="7FA79BDF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Před vyhotovením záznamu o výsledku prověření oznámení příslušná osoba umožní oznamovateli vyjádřit se ke zjištěným závěrům. Pokud oznamovatel uvede nové skutečnosti nebo se zjištěnými závěry nesouhlasí, příslušná osoba se musí s těmito skutečnostmi a nesouhlasnými námitkami vypořádat v písemném záznamu o výsledku prověření oznámení s uvedeným, zda jsou tyto skutečnosti a námitky opodstatněné.</w:t>
      </w:r>
    </w:p>
    <w:p w14:paraId="5C13BEA2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Z prověřování oznámení je příslušná osoba vyloučena v následujících případech:</w:t>
      </w:r>
    </w:p>
    <w:p w14:paraId="7C853A2B" w14:textId="77777777" w:rsidR="00AB1662" w:rsidRPr="0008009D" w:rsidRDefault="00AB1662" w:rsidP="0008009D">
      <w:pPr>
        <w:pStyle w:val="Odstavecseseznamem"/>
        <w:numPr>
          <w:ilvl w:val="0"/>
          <w:numId w:val="17"/>
        </w:numPr>
        <w:ind w:left="709" w:hanging="359"/>
        <w:contextualSpacing w:val="0"/>
        <w:jc w:val="both"/>
      </w:pPr>
      <w:r w:rsidRPr="0008009D">
        <w:t>pokud oznámení směřuje přímo vůči příslušné osobě nebo</w:t>
      </w:r>
    </w:p>
    <w:p w14:paraId="1E15845A" w14:textId="77777777" w:rsidR="00AB1662" w:rsidRPr="00AB1662" w:rsidRDefault="00AB1662" w:rsidP="0008009D">
      <w:pPr>
        <w:pStyle w:val="Odstavecseseznamem"/>
        <w:numPr>
          <w:ilvl w:val="0"/>
          <w:numId w:val="17"/>
        </w:numPr>
        <w:ind w:left="709" w:hanging="359"/>
        <w:contextualSpacing w:val="0"/>
        <w:jc w:val="both"/>
        <w:rPr>
          <w:color w:val="000000"/>
        </w:rPr>
      </w:pPr>
      <w:r w:rsidRPr="0008009D">
        <w:t>jestliže vzhledem ke skutečnostem uváděným v oznámení nebo okolnosti případu, lze</w:t>
      </w:r>
      <w:r w:rsidRPr="00AB1662">
        <w:rPr>
          <w:color w:val="000000"/>
        </w:rPr>
        <w:t xml:space="preserve"> mít pochybnosti o nezaujatosti příslušné osoby vzhledem k poměru příslušné osoby k</w:t>
      </w:r>
      <w:r w:rsidR="0008009D">
        <w:rPr>
          <w:color w:val="000000"/>
        </w:rPr>
        <w:t> </w:t>
      </w:r>
      <w:r w:rsidRPr="00AB1662">
        <w:rPr>
          <w:color w:val="000000"/>
        </w:rPr>
        <w:t>prověřované věci, k oznamovateli nebo k jiným dotčeným stranám, kterých se podnět též přímo nebo nepřímo dotýká.</w:t>
      </w:r>
    </w:p>
    <w:p w14:paraId="3A832692" w14:textId="77777777" w:rsidR="00AB1662" w:rsidRPr="0008009D" w:rsidRDefault="00AB1662" w:rsidP="0008009D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Zakazuje se uplatnění odvetného opatření vůči oznamovateli a dalším fyzickým i právnickým osobám (např. kolegům, pomocníkům oznamovatele, osobám oznamovateli blízkým, právnickým osobám, jejichž společníkem je oznamovatel atd.). Tento zákaz dopadá předně na zaměstnavatele, ale také na další osoby pohybující se v pracovním prostředí.</w:t>
      </w:r>
    </w:p>
    <w:p w14:paraId="546B7984" w14:textId="77777777" w:rsidR="00AB1662" w:rsidRDefault="00AB1662" w:rsidP="00223DB1">
      <w:pPr>
        <w:pStyle w:val="Odstavecseseznamem"/>
        <w:numPr>
          <w:ilvl w:val="0"/>
          <w:numId w:val="16"/>
        </w:numPr>
        <w:contextualSpacing w:val="0"/>
        <w:jc w:val="both"/>
      </w:pPr>
      <w:r w:rsidRPr="0008009D">
        <w:t>Pokud se v případě prověřování oznámení prokáže, že došlo ke spáchání trestného činu, příslušná osoba je tuto skutečnost povinna oznámit orgánům činným v trestním řízení.</w:t>
      </w:r>
    </w:p>
    <w:p w14:paraId="3A21ABEC" w14:textId="77777777" w:rsidR="00223DB1" w:rsidRPr="00223DB1" w:rsidRDefault="00223DB1" w:rsidP="00223DB1">
      <w:pPr>
        <w:ind w:left="425"/>
        <w:rPr>
          <w:rFonts w:ascii="Times New Roman" w:hAnsi="Times New Roman"/>
          <w:sz w:val="24"/>
          <w:szCs w:val="24"/>
        </w:rPr>
      </w:pPr>
    </w:p>
    <w:p w14:paraId="38CD56F3" w14:textId="77777777" w:rsidR="00AB1662" w:rsidRPr="00223DB1" w:rsidRDefault="00AB1662" w:rsidP="00223DB1">
      <w:pPr>
        <w:ind w:lef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DB1">
        <w:rPr>
          <w:rFonts w:ascii="Times New Roman" w:hAnsi="Times New Roman"/>
          <w:b/>
          <w:sz w:val="24"/>
          <w:szCs w:val="24"/>
        </w:rPr>
        <w:t>Článek V</w:t>
      </w:r>
    </w:p>
    <w:p w14:paraId="388D766E" w14:textId="77777777" w:rsidR="00AB1662" w:rsidRPr="00223DB1" w:rsidRDefault="00AB1662" w:rsidP="00223DB1">
      <w:pPr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223DB1">
        <w:rPr>
          <w:rFonts w:ascii="Times New Roman" w:hAnsi="Times New Roman"/>
          <w:b/>
          <w:sz w:val="24"/>
          <w:szCs w:val="24"/>
        </w:rPr>
        <w:t>Zachování mlčenlivosti o totožnosti oznamovatele</w:t>
      </w:r>
    </w:p>
    <w:p w14:paraId="26051EBF" w14:textId="77777777" w:rsidR="00AB1662" w:rsidRPr="00223DB1" w:rsidRDefault="00AB1662" w:rsidP="00223DB1">
      <w:pPr>
        <w:pStyle w:val="Odstavecseseznamem"/>
        <w:numPr>
          <w:ilvl w:val="0"/>
          <w:numId w:val="18"/>
        </w:numPr>
        <w:contextualSpacing w:val="0"/>
        <w:jc w:val="both"/>
      </w:pPr>
      <w:r w:rsidRPr="00223DB1">
        <w:t>Příslušná osoba je povinna zachovávat mlčenlivost o totožnosti oznamovatele, od obdržení oznámení, během jeho ověřování, evidenci a následně při jeho likvidaci.</w:t>
      </w:r>
    </w:p>
    <w:p w14:paraId="2D79557D" w14:textId="77777777" w:rsidR="00AB1662" w:rsidRPr="00223DB1" w:rsidRDefault="00AB1662" w:rsidP="00223DB1">
      <w:pPr>
        <w:pStyle w:val="Odstavecseseznamem"/>
        <w:numPr>
          <w:ilvl w:val="0"/>
          <w:numId w:val="18"/>
        </w:numPr>
        <w:contextualSpacing w:val="0"/>
        <w:jc w:val="both"/>
      </w:pPr>
      <w:r w:rsidRPr="00223DB1">
        <w:t>Příslušná osoba je povinna postupovat při přijímání, prověřování a evidování oznámení a zpracování osobních údajů v oznámeních v souladu s organizačními a technickými opatřeními zajišťujícími ochranu osobních údajů.</w:t>
      </w:r>
    </w:p>
    <w:p w14:paraId="22D1568E" w14:textId="77777777" w:rsidR="00AB1662" w:rsidRPr="00223DB1" w:rsidRDefault="00AB1662" w:rsidP="00223DB1">
      <w:pPr>
        <w:ind w:left="425"/>
        <w:rPr>
          <w:rFonts w:ascii="Times New Roman" w:hAnsi="Times New Roman"/>
          <w:sz w:val="24"/>
          <w:szCs w:val="24"/>
        </w:rPr>
      </w:pPr>
    </w:p>
    <w:p w14:paraId="53F25DA0" w14:textId="77777777" w:rsidR="00223DB1" w:rsidRDefault="00AB1662" w:rsidP="00223DB1">
      <w:pPr>
        <w:ind w:left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23DB1">
        <w:rPr>
          <w:rFonts w:ascii="Times New Roman" w:hAnsi="Times New Roman"/>
          <w:b/>
          <w:sz w:val="24"/>
          <w:szCs w:val="24"/>
        </w:rPr>
        <w:t>Článek VI</w:t>
      </w:r>
    </w:p>
    <w:p w14:paraId="13FEAD60" w14:textId="77777777" w:rsidR="00AB1662" w:rsidRDefault="00AB1662" w:rsidP="00223DB1">
      <w:pPr>
        <w:ind w:left="425"/>
        <w:jc w:val="center"/>
        <w:rPr>
          <w:rFonts w:ascii="Times New Roman" w:hAnsi="Times New Roman"/>
          <w:b/>
          <w:sz w:val="24"/>
          <w:szCs w:val="24"/>
        </w:rPr>
      </w:pPr>
      <w:r w:rsidRPr="00223DB1">
        <w:rPr>
          <w:rFonts w:ascii="Times New Roman" w:hAnsi="Times New Roman"/>
          <w:b/>
          <w:sz w:val="24"/>
          <w:szCs w:val="24"/>
        </w:rPr>
        <w:t>Evidování oznámení</w:t>
      </w:r>
    </w:p>
    <w:p w14:paraId="2C4E0515" w14:textId="77777777" w:rsidR="00AB1662" w:rsidRPr="00223DB1" w:rsidRDefault="00AB1662" w:rsidP="00223DB1">
      <w:pPr>
        <w:pStyle w:val="Odstavecseseznamem"/>
        <w:numPr>
          <w:ilvl w:val="0"/>
          <w:numId w:val="19"/>
        </w:numPr>
        <w:contextualSpacing w:val="0"/>
        <w:jc w:val="both"/>
      </w:pPr>
      <w:r w:rsidRPr="00223DB1">
        <w:t xml:space="preserve">Oznámení je v souladu se </w:t>
      </w:r>
      <w:r w:rsidR="00223DB1">
        <w:t>Předpisem</w:t>
      </w:r>
      <w:r w:rsidRPr="00223DB1">
        <w:t xml:space="preserve"> potřeba uchovávat tak, aby nebyla ohrožena totožnost oznamovatele a dalších osob a důvěrnost informací uvedených v oznámení. </w:t>
      </w:r>
    </w:p>
    <w:p w14:paraId="4825BBDD" w14:textId="77777777" w:rsidR="00AB1662" w:rsidRPr="00223DB1" w:rsidRDefault="00AB1662" w:rsidP="00223DB1">
      <w:pPr>
        <w:pStyle w:val="Odstavecseseznamem"/>
        <w:numPr>
          <w:ilvl w:val="0"/>
          <w:numId w:val="19"/>
        </w:numPr>
        <w:contextualSpacing w:val="0"/>
        <w:jc w:val="both"/>
      </w:pPr>
      <w:r w:rsidRPr="00223DB1">
        <w:t xml:space="preserve">Oznámení je potřeba uchovávat jen po dobu, která je nezbytná k naplnění účelů </w:t>
      </w:r>
      <w:r w:rsidR="00223DB1">
        <w:t>Předpisu</w:t>
      </w:r>
      <w:r w:rsidRPr="00223DB1">
        <w:t>.</w:t>
      </w:r>
    </w:p>
    <w:p w14:paraId="6AA4E0D4" w14:textId="77777777" w:rsidR="00AB1662" w:rsidRPr="00223DB1" w:rsidRDefault="00AB1662" w:rsidP="00223DB1">
      <w:pPr>
        <w:pStyle w:val="Odstavecseseznamem"/>
        <w:numPr>
          <w:ilvl w:val="0"/>
          <w:numId w:val="19"/>
        </w:numPr>
        <w:contextualSpacing w:val="0"/>
        <w:jc w:val="both"/>
      </w:pPr>
      <w:r w:rsidRPr="00223DB1">
        <w:t>Příslušná osoba je povinna vést evidenci oznámení, ve které zaznamenává tyto údaje:</w:t>
      </w:r>
    </w:p>
    <w:p w14:paraId="52521329" w14:textId="77777777" w:rsidR="00AB1662" w:rsidRPr="00223DB1" w:rsidRDefault="00AB1662" w:rsidP="00223DB1">
      <w:pPr>
        <w:pStyle w:val="Odstavecseseznamem"/>
        <w:numPr>
          <w:ilvl w:val="0"/>
          <w:numId w:val="20"/>
        </w:numPr>
        <w:ind w:left="709" w:hanging="359"/>
        <w:contextualSpacing w:val="0"/>
        <w:jc w:val="both"/>
      </w:pPr>
      <w:r w:rsidRPr="00223DB1">
        <w:t>datum přijetí oznámení;</w:t>
      </w:r>
    </w:p>
    <w:p w14:paraId="31B5E62F" w14:textId="77777777" w:rsidR="00AB1662" w:rsidRPr="00223DB1" w:rsidRDefault="00AB1662" w:rsidP="00223DB1">
      <w:pPr>
        <w:pStyle w:val="Odstavecseseznamem"/>
        <w:numPr>
          <w:ilvl w:val="0"/>
          <w:numId w:val="20"/>
        </w:numPr>
        <w:ind w:left="709" w:hanging="359"/>
        <w:contextualSpacing w:val="0"/>
        <w:jc w:val="both"/>
      </w:pPr>
      <w:r w:rsidRPr="00223DB1">
        <w:t>jméno, příjmení, datum narození a kontaktní adresa oznamovatele (jsou-li tyto údaje známy); </w:t>
      </w:r>
    </w:p>
    <w:p w14:paraId="2A4C6E32" w14:textId="77777777" w:rsidR="00AB1662" w:rsidRPr="00223DB1" w:rsidRDefault="00AB1662" w:rsidP="00223DB1">
      <w:pPr>
        <w:pStyle w:val="Odstavecseseznamem"/>
        <w:numPr>
          <w:ilvl w:val="0"/>
          <w:numId w:val="20"/>
        </w:numPr>
        <w:ind w:left="709" w:hanging="359"/>
        <w:contextualSpacing w:val="0"/>
        <w:jc w:val="both"/>
      </w:pPr>
      <w:r w:rsidRPr="00223DB1">
        <w:lastRenderedPageBreak/>
        <w:t>shrnutí obsahu oznámení a identifikace osoby, proti které je oznámení směřováno, je-li její totožnost známa;</w:t>
      </w:r>
    </w:p>
    <w:p w14:paraId="512C34D4" w14:textId="77777777" w:rsidR="00AB1662" w:rsidRPr="00223DB1" w:rsidRDefault="00AB1662" w:rsidP="00223DB1">
      <w:pPr>
        <w:pStyle w:val="Odstavecseseznamem"/>
        <w:numPr>
          <w:ilvl w:val="0"/>
          <w:numId w:val="20"/>
        </w:numPr>
        <w:ind w:left="709" w:hanging="359"/>
        <w:contextualSpacing w:val="0"/>
        <w:jc w:val="both"/>
      </w:pPr>
      <w:r w:rsidRPr="00223DB1">
        <w:t>výsledek prověření oznámení;</w:t>
      </w:r>
    </w:p>
    <w:p w14:paraId="27F3797E" w14:textId="77777777" w:rsidR="00AB1662" w:rsidRPr="00223DB1" w:rsidRDefault="00AB1662" w:rsidP="00223DB1">
      <w:pPr>
        <w:pStyle w:val="Odstavecseseznamem"/>
        <w:numPr>
          <w:ilvl w:val="0"/>
          <w:numId w:val="20"/>
        </w:numPr>
        <w:ind w:left="709" w:hanging="359"/>
        <w:contextualSpacing w:val="0"/>
        <w:jc w:val="both"/>
      </w:pPr>
      <w:r w:rsidRPr="00223DB1">
        <w:t>datum ukončení posouzení důvodnosti oznámení příslušnou osobou a výsledek.</w:t>
      </w:r>
    </w:p>
    <w:p w14:paraId="42888D65" w14:textId="77777777" w:rsidR="00223DB1" w:rsidRDefault="00AB1662" w:rsidP="00223DB1">
      <w:pPr>
        <w:pStyle w:val="Odstavecseseznamem"/>
        <w:numPr>
          <w:ilvl w:val="0"/>
          <w:numId w:val="19"/>
        </w:numPr>
        <w:contextualSpacing w:val="0"/>
        <w:jc w:val="both"/>
      </w:pPr>
      <w:r w:rsidRPr="00223DB1">
        <w:t>Příslušná osoba dále musí uchovávat oznámení po dobu 5 let od uzavření oznámení.</w:t>
      </w:r>
    </w:p>
    <w:p w14:paraId="0BA5457E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5E67B888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4C1F175E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5FD04272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5391EC53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20240EFC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225FA36E" w14:textId="77777777" w:rsidR="00223DB1" w:rsidRDefault="00223DB1" w:rsidP="00223DB1">
      <w:pPr>
        <w:pStyle w:val="Odstavecseseznamem"/>
        <w:ind w:left="0"/>
        <w:contextualSpacing w:val="0"/>
        <w:jc w:val="both"/>
      </w:pPr>
    </w:p>
    <w:p w14:paraId="4A0D6A2F" w14:textId="77777777" w:rsidR="00223DB1" w:rsidRDefault="00223DB1" w:rsidP="00223DB1">
      <w:pPr>
        <w:pStyle w:val="Odstavecseseznamem"/>
        <w:ind w:left="0"/>
        <w:contextualSpacing w:val="0"/>
        <w:jc w:val="both"/>
      </w:pPr>
      <w:r>
        <w:t xml:space="preserve">Přílohy: </w:t>
      </w:r>
    </w:p>
    <w:p w14:paraId="7FAF61E4" w14:textId="77777777" w:rsidR="00223DB1" w:rsidRDefault="00223DB1" w:rsidP="00223DB1">
      <w:pPr>
        <w:pStyle w:val="Odstavecseseznamem"/>
        <w:ind w:left="0"/>
        <w:contextualSpacing w:val="0"/>
        <w:jc w:val="both"/>
      </w:pPr>
      <w:r>
        <w:t xml:space="preserve">Příloha č. 1: </w:t>
      </w:r>
      <w:r w:rsidR="00080C4E">
        <w:t xml:space="preserve">Postup pro </w:t>
      </w:r>
      <w:r w:rsidR="00080C4E" w:rsidRPr="00080C4E">
        <w:t>podávání, prověřování a evidování oznámení</w:t>
      </w:r>
      <w:r w:rsidR="00080C4E">
        <w:t xml:space="preserve"> – zkrácený</w:t>
      </w:r>
    </w:p>
    <w:p w14:paraId="064B5959" w14:textId="77777777" w:rsidR="00080C4E" w:rsidRDefault="00080C4E" w:rsidP="00223DB1">
      <w:pPr>
        <w:pStyle w:val="Odstavecseseznamem"/>
        <w:ind w:left="0"/>
        <w:contextualSpacing w:val="0"/>
        <w:jc w:val="both"/>
      </w:pPr>
      <w:r>
        <w:t>Příloha č. 2: Jak vyřídit oznámení krok za krokem</w:t>
      </w:r>
    </w:p>
    <w:p w14:paraId="13AF6601" w14:textId="77777777" w:rsidR="00080C4E" w:rsidRDefault="00080C4E" w:rsidP="00223DB1">
      <w:pPr>
        <w:pStyle w:val="Odstavecseseznamem"/>
        <w:ind w:left="0"/>
        <w:contextualSpacing w:val="0"/>
        <w:jc w:val="both"/>
      </w:pPr>
      <w:r>
        <w:t>Příloha č. 3: Ochrana oznamovatelů</w:t>
      </w:r>
    </w:p>
    <w:p w14:paraId="4AE8F075" w14:textId="77777777" w:rsidR="00080C4E" w:rsidRPr="00223DB1" w:rsidRDefault="00080C4E" w:rsidP="00223DB1">
      <w:pPr>
        <w:pStyle w:val="Odstavecseseznamem"/>
        <w:ind w:left="0"/>
        <w:contextualSpacing w:val="0"/>
        <w:jc w:val="both"/>
      </w:pPr>
      <w:r>
        <w:t>Příloha č. 4: Vytvoření vnitřního oznamovacího systému</w:t>
      </w:r>
    </w:p>
    <w:sectPr w:rsidR="00080C4E" w:rsidRPr="00223DB1" w:rsidSect="00E75F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176D4" w14:textId="77777777" w:rsidR="0030286D" w:rsidRDefault="0030286D" w:rsidP="004734E2">
      <w:pPr>
        <w:spacing w:after="0" w:line="240" w:lineRule="auto"/>
      </w:pPr>
      <w:r>
        <w:separator/>
      </w:r>
    </w:p>
  </w:endnote>
  <w:endnote w:type="continuationSeparator" w:id="0">
    <w:p w14:paraId="25C07520" w14:textId="77777777" w:rsidR="0030286D" w:rsidRDefault="0030286D" w:rsidP="0047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198A" w14:textId="77777777" w:rsidR="00080C4E" w:rsidRDefault="00080C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16"/>
      <w:gridCol w:w="3007"/>
      <w:gridCol w:w="3019"/>
    </w:tblGrid>
    <w:tr w:rsidR="004B7AAC" w:rsidRPr="003549D1" w14:paraId="0C277D6B" w14:textId="77777777" w:rsidTr="00227590">
      <w:trPr>
        <w:trHeight w:val="532"/>
      </w:trPr>
      <w:tc>
        <w:tcPr>
          <w:tcW w:w="307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14:paraId="0C6EE51A" w14:textId="77777777" w:rsidR="004B7AAC" w:rsidRPr="003549D1" w:rsidRDefault="004B7AAC" w:rsidP="00227590">
          <w:pPr>
            <w:pStyle w:val="Zpat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Správce dokumentu:</w:t>
          </w:r>
        </w:p>
        <w:p w14:paraId="1557BF5C" w14:textId="77777777" w:rsidR="004B7AAC" w:rsidRPr="003549D1" w:rsidRDefault="00080C4E" w:rsidP="00227590">
          <w:pPr>
            <w:pStyle w:val="Zpat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Mgr. Zuzana Kvapilová</w:t>
          </w:r>
        </w:p>
      </w:tc>
      <w:tc>
        <w:tcPr>
          <w:tcW w:w="3071" w:type="dxa"/>
          <w:tcBorders>
            <w:top w:val="single" w:sz="12" w:space="0" w:color="auto"/>
            <w:bottom w:val="single" w:sz="12" w:space="0" w:color="auto"/>
          </w:tcBorders>
        </w:tcPr>
        <w:p w14:paraId="6254E6A4" w14:textId="77777777" w:rsidR="004B7AAC" w:rsidRPr="003549D1" w:rsidRDefault="004B7AAC" w:rsidP="00227590">
          <w:pPr>
            <w:pStyle w:val="Zpat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Podpis:</w:t>
          </w:r>
        </w:p>
      </w:tc>
      <w:tc>
        <w:tcPr>
          <w:tcW w:w="3071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14:paraId="6E210096" w14:textId="77777777" w:rsidR="004B7AAC" w:rsidRPr="003549D1" w:rsidRDefault="004B7AAC" w:rsidP="00227590">
          <w:pPr>
            <w:pStyle w:val="Zpat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Datum:</w:t>
          </w:r>
        </w:p>
        <w:p w14:paraId="032060A0" w14:textId="77777777" w:rsidR="004B7AAC" w:rsidRPr="003549D1" w:rsidRDefault="00080C4E" w:rsidP="00227590">
          <w:pPr>
            <w:pStyle w:val="Zpat"/>
            <w:jc w:val="both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26.10.2023</w:t>
          </w:r>
        </w:p>
      </w:tc>
    </w:tr>
  </w:tbl>
  <w:p w14:paraId="62033A8D" w14:textId="77777777" w:rsidR="004B7AAC" w:rsidRPr="00E75F24" w:rsidRDefault="004B7AAC" w:rsidP="00E75F24">
    <w:pPr>
      <w:pStyle w:val="Zpat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F 001 vydaný dne 20.10.2014</w:t>
    </w:r>
  </w:p>
  <w:p w14:paraId="30EA2B66" w14:textId="77777777" w:rsidR="004B7AAC" w:rsidRPr="003A78A2" w:rsidRDefault="004B7AAC" w:rsidP="00E75F24">
    <w:pPr>
      <w:pStyle w:val="Zpat"/>
      <w:jc w:val="right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95B3" w14:textId="77777777" w:rsidR="004B7AAC" w:rsidRPr="00343424" w:rsidRDefault="004B7AAC" w:rsidP="00E75F24">
    <w:pPr>
      <w:pStyle w:val="Zpat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6C31" w14:textId="77777777" w:rsidR="0030286D" w:rsidRDefault="0030286D" w:rsidP="004734E2">
      <w:pPr>
        <w:spacing w:after="0" w:line="240" w:lineRule="auto"/>
      </w:pPr>
      <w:r>
        <w:separator/>
      </w:r>
    </w:p>
  </w:footnote>
  <w:footnote w:type="continuationSeparator" w:id="0">
    <w:p w14:paraId="7CF54296" w14:textId="77777777" w:rsidR="0030286D" w:rsidRDefault="0030286D" w:rsidP="00473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90B7A" w14:textId="77777777" w:rsidR="00080C4E" w:rsidRDefault="00080C4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13"/>
      <w:gridCol w:w="3858"/>
      <w:gridCol w:w="2891"/>
    </w:tblGrid>
    <w:tr w:rsidR="004B7AAC" w:rsidRPr="003549D1" w14:paraId="5ED467CF" w14:textId="77777777" w:rsidTr="003549D1">
      <w:tc>
        <w:tcPr>
          <w:tcW w:w="9288" w:type="dxa"/>
          <w:gridSpan w:val="3"/>
        </w:tcPr>
        <w:p w14:paraId="7F6EF5B0" w14:textId="1C066CBD" w:rsidR="004B7AAC" w:rsidRPr="003549D1" w:rsidRDefault="00A620BB" w:rsidP="003549D1">
          <w:pPr>
            <w:pStyle w:val="Nadpis1"/>
            <w:numPr>
              <w:ilvl w:val="0"/>
              <w:numId w:val="1"/>
            </w:numPr>
            <w:tabs>
              <w:tab w:val="left" w:pos="2880"/>
            </w:tabs>
            <w:jc w:val="both"/>
            <w:rPr>
              <w:noProof/>
              <w:sz w:val="18"/>
              <w:szCs w:val="18"/>
              <w:lang w:eastAsia="cs-CZ"/>
            </w:rPr>
          </w:pPr>
          <w:r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05B6EC78" wp14:editId="05E0CC33">
                <wp:extent cx="1790700" cy="54292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7AAC" w:rsidRPr="003549D1">
            <w:rPr>
              <w:sz w:val="18"/>
              <w:szCs w:val="18"/>
            </w:rPr>
            <w:t xml:space="preserve"> Sociální služby města Hořice, Riegrova 2111, 508 01 Hořice</w:t>
          </w:r>
        </w:p>
      </w:tc>
    </w:tr>
    <w:tr w:rsidR="004B7AAC" w:rsidRPr="003549D1" w14:paraId="7B42B193" w14:textId="77777777" w:rsidTr="003549D1">
      <w:tc>
        <w:tcPr>
          <w:tcW w:w="2357" w:type="dxa"/>
        </w:tcPr>
        <w:p w14:paraId="159F483E" w14:textId="77777777" w:rsidR="004B7AAC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Revize/změna č.</w:t>
          </w:r>
        </w:p>
        <w:p w14:paraId="1AA33669" w14:textId="77777777" w:rsidR="004B7AAC" w:rsidRPr="001F6F88" w:rsidRDefault="00AB1662" w:rsidP="003549D1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N 10/2023</w:t>
          </w:r>
        </w:p>
      </w:tc>
      <w:tc>
        <w:tcPr>
          <w:tcW w:w="3962" w:type="dxa"/>
          <w:vMerge w:val="restart"/>
        </w:tcPr>
        <w:p w14:paraId="026B235B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6337F8ED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Vnitřní předpis</w:t>
          </w:r>
        </w:p>
        <w:p w14:paraId="75559601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6F68A982" w14:textId="77777777" w:rsidR="004B7AAC" w:rsidRPr="001F6F88" w:rsidRDefault="00AB1662" w:rsidP="003549D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Postup při podávání, prověřování a evidování oznámení</w:t>
          </w:r>
        </w:p>
      </w:tc>
      <w:tc>
        <w:tcPr>
          <w:tcW w:w="2969" w:type="dxa"/>
        </w:tcPr>
        <w:p w14:paraId="1D3BD7E4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Číslo dokumentu</w:t>
          </w:r>
        </w:p>
        <w:p w14:paraId="1BD5FC74" w14:textId="77777777" w:rsidR="004B7AAC" w:rsidRPr="001F6F88" w:rsidRDefault="00AB1662" w:rsidP="00AB1662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Vp 111</w:t>
          </w:r>
        </w:p>
      </w:tc>
    </w:tr>
    <w:tr w:rsidR="004B7AAC" w:rsidRPr="003549D1" w14:paraId="269FE8F2" w14:textId="77777777" w:rsidTr="003549D1">
      <w:tc>
        <w:tcPr>
          <w:tcW w:w="2357" w:type="dxa"/>
          <w:vMerge w:val="restart"/>
        </w:tcPr>
        <w:p w14:paraId="48A34086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Účinnost od</w:t>
          </w:r>
        </w:p>
        <w:p w14:paraId="39EF32B7" w14:textId="77777777" w:rsidR="004B7AAC" w:rsidRPr="003549D1" w:rsidRDefault="00AB1662" w:rsidP="003549D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1.11.2023</w:t>
          </w:r>
        </w:p>
      </w:tc>
      <w:tc>
        <w:tcPr>
          <w:tcW w:w="3962" w:type="dxa"/>
          <w:vMerge/>
        </w:tcPr>
        <w:p w14:paraId="28796EBF" w14:textId="77777777" w:rsidR="004B7AAC" w:rsidRPr="003549D1" w:rsidRDefault="004B7AAC" w:rsidP="003549D1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969" w:type="dxa"/>
        </w:tcPr>
        <w:p w14:paraId="559A6E2D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3549D1">
            <w:rPr>
              <w:rFonts w:ascii="Times New Roman" w:hAnsi="Times New Roman"/>
            </w:rPr>
            <w:t>Strana</w:t>
          </w:r>
        </w:p>
        <w:p w14:paraId="2081978E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3549D1">
            <w:rPr>
              <w:rFonts w:ascii="Times New Roman" w:hAnsi="Times New Roman"/>
              <w:b/>
            </w:rPr>
            <w:fldChar w:fldCharType="begin"/>
          </w:r>
          <w:r w:rsidRPr="003549D1">
            <w:rPr>
              <w:rFonts w:ascii="Times New Roman" w:hAnsi="Times New Roman"/>
              <w:b/>
            </w:rPr>
            <w:instrText xml:space="preserve"> PAGE </w:instrText>
          </w:r>
          <w:r w:rsidRPr="003549D1">
            <w:rPr>
              <w:rFonts w:ascii="Times New Roman" w:hAnsi="Times New Roman"/>
              <w:b/>
            </w:rPr>
            <w:fldChar w:fldCharType="separate"/>
          </w:r>
          <w:r w:rsidR="00080C4E">
            <w:rPr>
              <w:rFonts w:ascii="Times New Roman" w:hAnsi="Times New Roman"/>
              <w:b/>
              <w:noProof/>
            </w:rPr>
            <w:t>2</w:t>
          </w:r>
          <w:r w:rsidRPr="003549D1">
            <w:rPr>
              <w:rFonts w:ascii="Times New Roman" w:hAnsi="Times New Roman"/>
              <w:b/>
            </w:rPr>
            <w:fldChar w:fldCharType="end"/>
          </w:r>
          <w:r w:rsidRPr="003549D1">
            <w:rPr>
              <w:rFonts w:ascii="Times New Roman" w:hAnsi="Times New Roman"/>
              <w:b/>
            </w:rPr>
            <w:t xml:space="preserve"> z </w:t>
          </w:r>
          <w:r w:rsidRPr="003549D1">
            <w:rPr>
              <w:rFonts w:ascii="Times New Roman" w:hAnsi="Times New Roman"/>
              <w:b/>
            </w:rPr>
            <w:fldChar w:fldCharType="begin"/>
          </w:r>
          <w:r w:rsidRPr="003549D1">
            <w:rPr>
              <w:rFonts w:ascii="Times New Roman" w:hAnsi="Times New Roman"/>
              <w:b/>
            </w:rPr>
            <w:instrText xml:space="preserve"> NUMPAGES  </w:instrText>
          </w:r>
          <w:r w:rsidRPr="003549D1">
            <w:rPr>
              <w:rFonts w:ascii="Times New Roman" w:hAnsi="Times New Roman"/>
              <w:b/>
            </w:rPr>
            <w:fldChar w:fldCharType="separate"/>
          </w:r>
          <w:r w:rsidR="00080C4E">
            <w:rPr>
              <w:rFonts w:ascii="Times New Roman" w:hAnsi="Times New Roman"/>
              <w:b/>
              <w:noProof/>
            </w:rPr>
            <w:t>5</w:t>
          </w:r>
          <w:r w:rsidRPr="003549D1">
            <w:rPr>
              <w:rFonts w:ascii="Times New Roman" w:hAnsi="Times New Roman"/>
              <w:b/>
            </w:rPr>
            <w:fldChar w:fldCharType="end"/>
          </w:r>
        </w:p>
      </w:tc>
    </w:tr>
    <w:tr w:rsidR="004B7AAC" w:rsidRPr="003549D1" w14:paraId="5412BE3D" w14:textId="77777777" w:rsidTr="003549D1">
      <w:tc>
        <w:tcPr>
          <w:tcW w:w="2357" w:type="dxa"/>
          <w:vMerge/>
        </w:tcPr>
        <w:p w14:paraId="5FB854E5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2" w:type="dxa"/>
          <w:vMerge/>
        </w:tcPr>
        <w:p w14:paraId="3D9DABE2" w14:textId="77777777" w:rsidR="004B7AAC" w:rsidRPr="003549D1" w:rsidRDefault="004B7AAC" w:rsidP="003549D1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969" w:type="dxa"/>
        </w:tcPr>
        <w:p w14:paraId="64D7DD02" w14:textId="77777777" w:rsidR="004B7AAC" w:rsidRPr="003549D1" w:rsidRDefault="004B7AAC" w:rsidP="003549D1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Počet příloh</w:t>
          </w:r>
        </w:p>
        <w:p w14:paraId="484682BF" w14:textId="77777777" w:rsidR="004B7AAC" w:rsidRPr="003549D1" w:rsidRDefault="00080C4E" w:rsidP="003549D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4</w:t>
          </w:r>
        </w:p>
      </w:tc>
    </w:tr>
  </w:tbl>
  <w:p w14:paraId="6E1916BB" w14:textId="77777777" w:rsidR="004B7AAC" w:rsidRPr="00E75F24" w:rsidRDefault="004B7AAC">
    <w:pPr>
      <w:pStyle w:val="Zhlav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313"/>
      <w:gridCol w:w="3858"/>
      <w:gridCol w:w="2891"/>
    </w:tblGrid>
    <w:tr w:rsidR="004B7AAC" w:rsidRPr="003549D1" w14:paraId="671AED4C" w14:textId="77777777" w:rsidTr="00497007">
      <w:tc>
        <w:tcPr>
          <w:tcW w:w="9288" w:type="dxa"/>
          <w:gridSpan w:val="3"/>
        </w:tcPr>
        <w:p w14:paraId="7FC942F7" w14:textId="2B66847F" w:rsidR="004B7AAC" w:rsidRPr="003549D1" w:rsidRDefault="00A620BB" w:rsidP="00497007">
          <w:pPr>
            <w:pStyle w:val="Nadpis1"/>
            <w:numPr>
              <w:ilvl w:val="0"/>
              <w:numId w:val="1"/>
            </w:numPr>
            <w:tabs>
              <w:tab w:val="left" w:pos="2880"/>
            </w:tabs>
            <w:jc w:val="both"/>
            <w:rPr>
              <w:noProof/>
              <w:sz w:val="18"/>
              <w:szCs w:val="18"/>
              <w:lang w:eastAsia="cs-CZ"/>
            </w:rPr>
          </w:pPr>
          <w:r>
            <w:rPr>
              <w:noProof/>
              <w:sz w:val="18"/>
              <w:szCs w:val="18"/>
              <w:lang w:eastAsia="cs-CZ"/>
            </w:rPr>
            <w:drawing>
              <wp:inline distT="0" distB="0" distL="0" distR="0" wp14:anchorId="559A5FC1" wp14:editId="5E02C5AE">
                <wp:extent cx="1790700" cy="542925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7AAC" w:rsidRPr="003549D1">
            <w:rPr>
              <w:sz w:val="18"/>
              <w:szCs w:val="18"/>
            </w:rPr>
            <w:t xml:space="preserve"> Sociální služby města Hořice, Riegrova 2111, 508 01 Hořice</w:t>
          </w:r>
        </w:p>
      </w:tc>
    </w:tr>
    <w:tr w:rsidR="004B7AAC" w:rsidRPr="003549D1" w14:paraId="523C400E" w14:textId="77777777" w:rsidTr="00497007">
      <w:tc>
        <w:tcPr>
          <w:tcW w:w="2357" w:type="dxa"/>
        </w:tcPr>
        <w:p w14:paraId="0F0E6849" w14:textId="77777777" w:rsidR="004B7AAC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Revize/změna č.</w:t>
          </w:r>
        </w:p>
        <w:p w14:paraId="36C36CAC" w14:textId="77777777" w:rsidR="004B7AAC" w:rsidRPr="001F6F88" w:rsidRDefault="00AB1662" w:rsidP="00497007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N 10/2023</w:t>
          </w:r>
        </w:p>
      </w:tc>
      <w:tc>
        <w:tcPr>
          <w:tcW w:w="3962" w:type="dxa"/>
          <w:vMerge w:val="restart"/>
        </w:tcPr>
        <w:p w14:paraId="022CC626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0ABA541C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Vnitřní předpis</w:t>
          </w:r>
        </w:p>
        <w:p w14:paraId="29396169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  <w:p w14:paraId="195ABC33" w14:textId="77777777" w:rsidR="004B7AAC" w:rsidRPr="001F6F88" w:rsidRDefault="00AB1662" w:rsidP="00AB1662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Postup při podávání, prověřování a evidování oznámení</w:t>
          </w:r>
        </w:p>
      </w:tc>
      <w:tc>
        <w:tcPr>
          <w:tcW w:w="2969" w:type="dxa"/>
        </w:tcPr>
        <w:p w14:paraId="48F2AA8F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Číslo dokumentu</w:t>
          </w:r>
        </w:p>
        <w:p w14:paraId="208610B9" w14:textId="77777777" w:rsidR="004B7AAC" w:rsidRPr="001F6F88" w:rsidRDefault="00AB1662" w:rsidP="00497007">
          <w:pPr>
            <w:spacing w:after="0" w:line="240" w:lineRule="auto"/>
            <w:jc w:val="center"/>
            <w:rPr>
              <w:rFonts w:ascii="Times New Roman" w:hAnsi="Times New Roman"/>
              <w:b/>
              <w:sz w:val="18"/>
              <w:szCs w:val="18"/>
            </w:rPr>
          </w:pPr>
          <w:r>
            <w:rPr>
              <w:rFonts w:ascii="Times New Roman" w:hAnsi="Times New Roman"/>
              <w:b/>
              <w:sz w:val="18"/>
              <w:szCs w:val="18"/>
            </w:rPr>
            <w:t>VP 111</w:t>
          </w:r>
        </w:p>
      </w:tc>
    </w:tr>
    <w:tr w:rsidR="004B7AAC" w:rsidRPr="003549D1" w14:paraId="3772F6BC" w14:textId="77777777" w:rsidTr="00497007">
      <w:tc>
        <w:tcPr>
          <w:tcW w:w="2357" w:type="dxa"/>
          <w:vMerge w:val="restart"/>
        </w:tcPr>
        <w:p w14:paraId="6C72316D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Účinnost od</w:t>
          </w:r>
        </w:p>
        <w:p w14:paraId="73DF025A" w14:textId="77777777" w:rsidR="004B7AAC" w:rsidRPr="001F6F88" w:rsidRDefault="00AB1662" w:rsidP="00497007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1.11.2023</w:t>
          </w:r>
        </w:p>
      </w:tc>
      <w:tc>
        <w:tcPr>
          <w:tcW w:w="3962" w:type="dxa"/>
          <w:vMerge/>
        </w:tcPr>
        <w:p w14:paraId="4D6A3C4B" w14:textId="77777777" w:rsidR="004B7AAC" w:rsidRPr="003549D1" w:rsidRDefault="004B7AAC" w:rsidP="00497007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969" w:type="dxa"/>
        </w:tcPr>
        <w:p w14:paraId="7F97DDFD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</w:rPr>
          </w:pPr>
          <w:r w:rsidRPr="003549D1">
            <w:rPr>
              <w:rFonts w:ascii="Times New Roman" w:hAnsi="Times New Roman"/>
            </w:rPr>
            <w:t>Strana</w:t>
          </w:r>
        </w:p>
        <w:p w14:paraId="002C1D76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3549D1">
            <w:rPr>
              <w:rFonts w:ascii="Times New Roman" w:hAnsi="Times New Roman"/>
              <w:b/>
            </w:rPr>
            <w:fldChar w:fldCharType="begin"/>
          </w:r>
          <w:r w:rsidRPr="003549D1">
            <w:rPr>
              <w:rFonts w:ascii="Times New Roman" w:hAnsi="Times New Roman"/>
              <w:b/>
            </w:rPr>
            <w:instrText xml:space="preserve"> PAGE </w:instrText>
          </w:r>
          <w:r w:rsidRPr="003549D1">
            <w:rPr>
              <w:rFonts w:ascii="Times New Roman" w:hAnsi="Times New Roman"/>
              <w:b/>
            </w:rPr>
            <w:fldChar w:fldCharType="separate"/>
          </w:r>
          <w:r w:rsidR="00080C4E">
            <w:rPr>
              <w:rFonts w:ascii="Times New Roman" w:hAnsi="Times New Roman"/>
              <w:b/>
              <w:noProof/>
            </w:rPr>
            <w:t>1</w:t>
          </w:r>
          <w:r w:rsidRPr="003549D1">
            <w:rPr>
              <w:rFonts w:ascii="Times New Roman" w:hAnsi="Times New Roman"/>
              <w:b/>
            </w:rPr>
            <w:fldChar w:fldCharType="end"/>
          </w:r>
          <w:r w:rsidRPr="003549D1">
            <w:rPr>
              <w:rFonts w:ascii="Times New Roman" w:hAnsi="Times New Roman"/>
              <w:b/>
            </w:rPr>
            <w:t xml:space="preserve"> z </w:t>
          </w:r>
          <w:r w:rsidRPr="003549D1">
            <w:rPr>
              <w:rFonts w:ascii="Times New Roman" w:hAnsi="Times New Roman"/>
              <w:b/>
            </w:rPr>
            <w:fldChar w:fldCharType="begin"/>
          </w:r>
          <w:r w:rsidRPr="003549D1">
            <w:rPr>
              <w:rFonts w:ascii="Times New Roman" w:hAnsi="Times New Roman"/>
              <w:b/>
            </w:rPr>
            <w:instrText xml:space="preserve"> NUMPAGES  </w:instrText>
          </w:r>
          <w:r w:rsidRPr="003549D1">
            <w:rPr>
              <w:rFonts w:ascii="Times New Roman" w:hAnsi="Times New Roman"/>
              <w:b/>
            </w:rPr>
            <w:fldChar w:fldCharType="separate"/>
          </w:r>
          <w:r w:rsidR="00080C4E">
            <w:rPr>
              <w:rFonts w:ascii="Times New Roman" w:hAnsi="Times New Roman"/>
              <w:b/>
              <w:noProof/>
            </w:rPr>
            <w:t>5</w:t>
          </w:r>
          <w:r w:rsidRPr="003549D1">
            <w:rPr>
              <w:rFonts w:ascii="Times New Roman" w:hAnsi="Times New Roman"/>
              <w:b/>
            </w:rPr>
            <w:fldChar w:fldCharType="end"/>
          </w:r>
        </w:p>
      </w:tc>
    </w:tr>
    <w:tr w:rsidR="004B7AAC" w:rsidRPr="003549D1" w14:paraId="5B58562F" w14:textId="77777777" w:rsidTr="00497007">
      <w:tc>
        <w:tcPr>
          <w:tcW w:w="2357" w:type="dxa"/>
          <w:vMerge/>
        </w:tcPr>
        <w:p w14:paraId="50704CFC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962" w:type="dxa"/>
          <w:vMerge/>
        </w:tcPr>
        <w:p w14:paraId="7F463ABB" w14:textId="77777777" w:rsidR="004B7AAC" w:rsidRPr="003549D1" w:rsidRDefault="004B7AAC" w:rsidP="00497007">
          <w:pPr>
            <w:spacing w:after="0" w:line="240" w:lineRule="auto"/>
            <w:jc w:val="both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2969" w:type="dxa"/>
        </w:tcPr>
        <w:p w14:paraId="44481A4F" w14:textId="77777777" w:rsidR="004B7AAC" w:rsidRPr="003549D1" w:rsidRDefault="004B7AAC" w:rsidP="00497007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 w:rsidRPr="003549D1">
            <w:rPr>
              <w:rFonts w:ascii="Times New Roman" w:hAnsi="Times New Roman"/>
              <w:sz w:val="18"/>
              <w:szCs w:val="18"/>
            </w:rPr>
            <w:t>Počet příloh</w:t>
          </w:r>
        </w:p>
        <w:p w14:paraId="1D2624A4" w14:textId="77777777" w:rsidR="004B7AAC" w:rsidRPr="003549D1" w:rsidRDefault="00080C4E" w:rsidP="00497007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4</w:t>
          </w:r>
        </w:p>
      </w:tc>
    </w:tr>
  </w:tbl>
  <w:p w14:paraId="66EF2229" w14:textId="77777777" w:rsidR="004B7AAC" w:rsidRPr="00E75F24" w:rsidRDefault="004B7AAC">
    <w:pPr>
      <w:pStyle w:val="Zhlav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5D0D79"/>
    <w:multiLevelType w:val="multilevel"/>
    <w:tmpl w:val="1BF60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21B8C"/>
    <w:multiLevelType w:val="hybridMultilevel"/>
    <w:tmpl w:val="74B244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3244A"/>
    <w:multiLevelType w:val="multilevel"/>
    <w:tmpl w:val="E018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A5F5A"/>
    <w:multiLevelType w:val="hybridMultilevel"/>
    <w:tmpl w:val="B7329B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8B"/>
    <w:multiLevelType w:val="hybridMultilevel"/>
    <w:tmpl w:val="1B864114"/>
    <w:lvl w:ilvl="0" w:tplc="7BA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8E2E9E"/>
    <w:multiLevelType w:val="hybridMultilevel"/>
    <w:tmpl w:val="B7329B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C7C05"/>
    <w:multiLevelType w:val="multilevel"/>
    <w:tmpl w:val="46D841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84037C"/>
    <w:multiLevelType w:val="multilevel"/>
    <w:tmpl w:val="A39E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E3FA0"/>
    <w:multiLevelType w:val="hybridMultilevel"/>
    <w:tmpl w:val="1B864114"/>
    <w:lvl w:ilvl="0" w:tplc="7BA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950453"/>
    <w:multiLevelType w:val="hybridMultilevel"/>
    <w:tmpl w:val="1B864114"/>
    <w:lvl w:ilvl="0" w:tplc="7BA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D163C8"/>
    <w:multiLevelType w:val="multilevel"/>
    <w:tmpl w:val="7E46DC7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 w15:restartNumberingAfterBreak="0">
    <w:nsid w:val="514A3E7C"/>
    <w:multiLevelType w:val="hybridMultilevel"/>
    <w:tmpl w:val="B7329B0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B5A42"/>
    <w:multiLevelType w:val="hybridMultilevel"/>
    <w:tmpl w:val="B4026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8F7E9C"/>
    <w:multiLevelType w:val="hybridMultilevel"/>
    <w:tmpl w:val="1B864114"/>
    <w:lvl w:ilvl="0" w:tplc="7BA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531E83"/>
    <w:multiLevelType w:val="hybridMultilevel"/>
    <w:tmpl w:val="8236B20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47D5F35"/>
    <w:multiLevelType w:val="multilevel"/>
    <w:tmpl w:val="10AE6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685EEF"/>
    <w:multiLevelType w:val="hybridMultilevel"/>
    <w:tmpl w:val="6B5ADFA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62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BEE4F6C"/>
    <w:multiLevelType w:val="hybridMultilevel"/>
    <w:tmpl w:val="1B864114"/>
    <w:lvl w:ilvl="0" w:tplc="7BA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BA1F6A"/>
    <w:multiLevelType w:val="multilevel"/>
    <w:tmpl w:val="D3F05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7674668">
    <w:abstractNumId w:val="0"/>
  </w:num>
  <w:num w:numId="2" w16cid:durableId="631521622">
    <w:abstractNumId w:val="11"/>
  </w:num>
  <w:num w:numId="3" w16cid:durableId="406653227">
    <w:abstractNumId w:val="2"/>
  </w:num>
  <w:num w:numId="4" w16cid:durableId="2007399218">
    <w:abstractNumId w:val="16"/>
  </w:num>
  <w:num w:numId="5" w16cid:durableId="886062800">
    <w:abstractNumId w:val="7"/>
  </w:num>
  <w:num w:numId="6" w16cid:durableId="1274485086">
    <w:abstractNumId w:val="15"/>
  </w:num>
  <w:num w:numId="7" w16cid:durableId="2071727991">
    <w:abstractNumId w:val="8"/>
  </w:num>
  <w:num w:numId="8" w16cid:durableId="1152790528">
    <w:abstractNumId w:val="1"/>
  </w:num>
  <w:num w:numId="9" w16cid:durableId="321004683">
    <w:abstractNumId w:val="19"/>
  </w:num>
  <w:num w:numId="10" w16cid:durableId="819687335">
    <w:abstractNumId w:val="17"/>
  </w:num>
  <w:num w:numId="11" w16cid:durableId="69885906">
    <w:abstractNumId w:val="3"/>
  </w:num>
  <w:num w:numId="12" w16cid:durableId="1138955999">
    <w:abstractNumId w:val="14"/>
  </w:num>
  <w:num w:numId="13" w16cid:durableId="14426064">
    <w:abstractNumId w:val="4"/>
  </w:num>
  <w:num w:numId="14" w16cid:durableId="1189105558">
    <w:abstractNumId w:val="13"/>
  </w:num>
  <w:num w:numId="15" w16cid:durableId="816263546">
    <w:abstractNumId w:val="18"/>
  </w:num>
  <w:num w:numId="16" w16cid:durableId="1341354314">
    <w:abstractNumId w:val="5"/>
  </w:num>
  <w:num w:numId="17" w16cid:durableId="1880585842">
    <w:abstractNumId w:val="6"/>
  </w:num>
  <w:num w:numId="18" w16cid:durableId="253831571">
    <w:abstractNumId w:val="10"/>
  </w:num>
  <w:num w:numId="19" w16cid:durableId="980618151">
    <w:abstractNumId w:val="9"/>
  </w:num>
  <w:num w:numId="20" w16cid:durableId="16070802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E2"/>
    <w:rsid w:val="0000341E"/>
    <w:rsid w:val="0008009D"/>
    <w:rsid w:val="00080C4E"/>
    <w:rsid w:val="00171E2A"/>
    <w:rsid w:val="0017554C"/>
    <w:rsid w:val="00190AFA"/>
    <w:rsid w:val="001F6F88"/>
    <w:rsid w:val="00223DB1"/>
    <w:rsid w:val="00227590"/>
    <w:rsid w:val="00252C75"/>
    <w:rsid w:val="002916CF"/>
    <w:rsid w:val="002A2750"/>
    <w:rsid w:val="0030260C"/>
    <w:rsid w:val="0030286D"/>
    <w:rsid w:val="00325604"/>
    <w:rsid w:val="0033437D"/>
    <w:rsid w:val="00343424"/>
    <w:rsid w:val="00352693"/>
    <w:rsid w:val="003549BD"/>
    <w:rsid w:val="003549D1"/>
    <w:rsid w:val="003A78A2"/>
    <w:rsid w:val="003B5E58"/>
    <w:rsid w:val="003F1726"/>
    <w:rsid w:val="0043313D"/>
    <w:rsid w:val="004658EB"/>
    <w:rsid w:val="004734E2"/>
    <w:rsid w:val="00497007"/>
    <w:rsid w:val="004B7AAC"/>
    <w:rsid w:val="004C293A"/>
    <w:rsid w:val="004C2B84"/>
    <w:rsid w:val="00554A8D"/>
    <w:rsid w:val="005D78B2"/>
    <w:rsid w:val="005E2870"/>
    <w:rsid w:val="00681164"/>
    <w:rsid w:val="006A450F"/>
    <w:rsid w:val="007271F9"/>
    <w:rsid w:val="00765742"/>
    <w:rsid w:val="00794C7A"/>
    <w:rsid w:val="007E001F"/>
    <w:rsid w:val="00842223"/>
    <w:rsid w:val="008C278C"/>
    <w:rsid w:val="008F52D8"/>
    <w:rsid w:val="00943FCB"/>
    <w:rsid w:val="00967F4C"/>
    <w:rsid w:val="00975862"/>
    <w:rsid w:val="00997ED7"/>
    <w:rsid w:val="009A5523"/>
    <w:rsid w:val="00A07A92"/>
    <w:rsid w:val="00A3130F"/>
    <w:rsid w:val="00A620BB"/>
    <w:rsid w:val="00A92E66"/>
    <w:rsid w:val="00AB1662"/>
    <w:rsid w:val="00AB25BA"/>
    <w:rsid w:val="00B02273"/>
    <w:rsid w:val="00B6364A"/>
    <w:rsid w:val="00B721F9"/>
    <w:rsid w:val="00B923F1"/>
    <w:rsid w:val="00BC7C82"/>
    <w:rsid w:val="00C22438"/>
    <w:rsid w:val="00C34E89"/>
    <w:rsid w:val="00D509D3"/>
    <w:rsid w:val="00D54BAF"/>
    <w:rsid w:val="00E276A5"/>
    <w:rsid w:val="00E75F24"/>
    <w:rsid w:val="00E91934"/>
    <w:rsid w:val="00EF1431"/>
    <w:rsid w:val="00F602F5"/>
    <w:rsid w:val="00F6788C"/>
    <w:rsid w:val="00F8630F"/>
    <w:rsid w:val="00F9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047284"/>
  <w15:docId w15:val="{1C555D8C-F313-42F4-9421-5ED3A1A7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16C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4734E2"/>
    <w:pPr>
      <w:keepNext/>
      <w:numPr>
        <w:numId w:val="2"/>
      </w:numPr>
      <w:pBdr>
        <w:bottom w:val="single" w:sz="12" w:space="1" w:color="000000"/>
      </w:pBd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734E2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473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734E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47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rsid w:val="0047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sid w:val="004734E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7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sid w:val="004734E2"/>
    <w:rPr>
      <w:rFonts w:cs="Times New Roman"/>
    </w:rPr>
  </w:style>
  <w:style w:type="character" w:styleId="Siln">
    <w:name w:val="Strong"/>
    <w:uiPriority w:val="22"/>
    <w:qFormat/>
    <w:locked/>
    <w:rsid w:val="00AB1662"/>
    <w:rPr>
      <w:b/>
      <w:bCs/>
    </w:rPr>
  </w:style>
  <w:style w:type="paragraph" w:styleId="Normlnweb">
    <w:name w:val="Normal (Web)"/>
    <w:basedOn w:val="Normln"/>
    <w:uiPriority w:val="99"/>
    <w:unhideWhenUsed/>
    <w:rsid w:val="00AB16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AB16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B16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B1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nam.t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etodik@ddhoric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Zorka Müllerová</cp:lastModifiedBy>
  <cp:revision>2</cp:revision>
  <cp:lastPrinted>2014-10-21T07:54:00Z</cp:lastPrinted>
  <dcterms:created xsi:type="dcterms:W3CDTF">2023-11-02T09:39:00Z</dcterms:created>
  <dcterms:modified xsi:type="dcterms:W3CDTF">2023-11-02T09:39:00Z</dcterms:modified>
</cp:coreProperties>
</file>